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02E4" w14:textId="77777777" w:rsidR="00671681" w:rsidRPr="00524F03" w:rsidRDefault="00671681" w:rsidP="00AE6EE2">
      <w:pPr>
        <w:pStyle w:val="Default"/>
        <w:jc w:val="righ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>Załącznik do uchwały nr</w:t>
      </w:r>
      <w:r w:rsidR="006D26FF" w:rsidRPr="00524F03">
        <w:rPr>
          <w:rFonts w:ascii="Fira Sans" w:hAnsi="Fira Sans" w:cs="Fira Sans"/>
          <w:color w:val="auto"/>
          <w:sz w:val="19"/>
          <w:szCs w:val="19"/>
        </w:rPr>
        <w:t xml:space="preserve"> 1</w:t>
      </w:r>
    </w:p>
    <w:p w14:paraId="1CE1C62A" w14:textId="77777777" w:rsidR="00671681" w:rsidRPr="00524F03" w:rsidRDefault="00671681" w:rsidP="00AE6EE2">
      <w:pPr>
        <w:pStyle w:val="Default"/>
        <w:jc w:val="righ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 xml:space="preserve">Komitetu Głównego Olimpiady Statystycznej </w:t>
      </w:r>
    </w:p>
    <w:p w14:paraId="1C7BEADD" w14:textId="642A4ACB" w:rsidR="00671681" w:rsidRPr="00524F03" w:rsidRDefault="00671681" w:rsidP="00AE6EE2">
      <w:pPr>
        <w:pStyle w:val="Default"/>
        <w:jc w:val="righ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>z dni</w:t>
      </w:r>
      <w:r w:rsidR="009D50F8" w:rsidRPr="00524F03">
        <w:rPr>
          <w:rFonts w:ascii="Fira Sans" w:hAnsi="Fira Sans" w:cs="Fira Sans"/>
          <w:color w:val="auto"/>
          <w:sz w:val="19"/>
          <w:szCs w:val="19"/>
        </w:rPr>
        <w:t xml:space="preserve">a </w:t>
      </w:r>
      <w:r w:rsidR="00844953" w:rsidRPr="00524F03">
        <w:rPr>
          <w:rFonts w:ascii="Fira Sans" w:eastAsia="Times New Roman" w:hAnsi="Fira Sans" w:cs="Times New Roman"/>
          <w:sz w:val="19"/>
          <w:szCs w:val="19"/>
        </w:rPr>
        <w:t>5 października 2023 r.</w:t>
      </w:r>
    </w:p>
    <w:p w14:paraId="58EDDD33" w14:textId="77777777" w:rsidR="00671681" w:rsidRPr="00524F03" w:rsidRDefault="00671681" w:rsidP="00AE6EE2">
      <w:pPr>
        <w:pStyle w:val="Default"/>
        <w:jc w:val="righ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 xml:space="preserve">w sprawie przyjęcia Programu Olimpiady Statystycznej </w:t>
      </w:r>
    </w:p>
    <w:p w14:paraId="384BE138" w14:textId="77777777" w:rsidR="00671681" w:rsidRPr="00524F03" w:rsidRDefault="00671681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</w:p>
    <w:p w14:paraId="23E591FD" w14:textId="2CEB4BD0" w:rsidR="00D84BC8" w:rsidRPr="00524F03" w:rsidRDefault="00D84BC8" w:rsidP="00D84BC8">
      <w:pPr>
        <w:pStyle w:val="Default"/>
        <w:rPr>
          <w:rFonts w:ascii="Fira Sans" w:hAnsi="Fira Sans" w:cs="Fira Sans"/>
          <w:b/>
          <w:bCs/>
          <w:color w:val="auto"/>
          <w:sz w:val="19"/>
          <w:szCs w:val="19"/>
        </w:rPr>
      </w:pPr>
      <w:r w:rsidRPr="00524F03">
        <w:rPr>
          <w:rFonts w:ascii="Fira Sans" w:hAnsi="Fira Sans" w:cs="Fira Sans"/>
          <w:b/>
          <w:bCs/>
          <w:color w:val="auto"/>
          <w:sz w:val="19"/>
          <w:szCs w:val="19"/>
        </w:rPr>
        <w:t>P</w:t>
      </w:r>
      <w:r w:rsidR="00524F03" w:rsidRPr="00524F03">
        <w:rPr>
          <w:rFonts w:ascii="Fira Sans" w:hAnsi="Fira Sans" w:cs="Fira Sans"/>
          <w:b/>
          <w:bCs/>
          <w:color w:val="auto"/>
          <w:sz w:val="19"/>
          <w:szCs w:val="19"/>
        </w:rPr>
        <w:t>rogram</w:t>
      </w:r>
      <w:r w:rsidRPr="00524F03">
        <w:rPr>
          <w:rFonts w:ascii="Fira Sans" w:hAnsi="Fira Sans" w:cs="Fira Sans"/>
          <w:b/>
          <w:bCs/>
          <w:color w:val="auto"/>
          <w:sz w:val="19"/>
          <w:szCs w:val="19"/>
        </w:rPr>
        <w:t xml:space="preserve"> Olimpiady Statystycznej</w:t>
      </w:r>
    </w:p>
    <w:p w14:paraId="391E4EE2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</w:p>
    <w:p w14:paraId="5AC501E0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b/>
          <w:bCs/>
          <w:color w:val="auto"/>
          <w:sz w:val="19"/>
          <w:szCs w:val="19"/>
        </w:rPr>
        <w:t xml:space="preserve">Cel główny: </w:t>
      </w:r>
    </w:p>
    <w:p w14:paraId="52E5DD0B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 xml:space="preserve">Olimpiada Statystyczna jest olimpiadą tematyczną. Jej celem jest upowszechnianie wiedzy i rozwijanie umiejętności z zakresu statystyki w obszarze analiz społeczno-gospodarczych z wykorzystaniem narzędzi analizy statystycznej oraz stymulowanie aktywności w zakresie kompetencji interpersonalnych młodzieży szkół ponadpodstawowych i ponadgimnazjalnych. </w:t>
      </w:r>
    </w:p>
    <w:p w14:paraId="575DD3B3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</w:p>
    <w:p w14:paraId="458F58A9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b/>
          <w:bCs/>
          <w:color w:val="auto"/>
          <w:sz w:val="19"/>
          <w:szCs w:val="19"/>
        </w:rPr>
        <w:t xml:space="preserve">Cele szczegółowe: </w:t>
      </w:r>
    </w:p>
    <w:p w14:paraId="2749350C" w14:textId="77777777" w:rsidR="00D84BC8" w:rsidRPr="00524F03" w:rsidRDefault="00D84BC8" w:rsidP="00D84BC8">
      <w:pPr>
        <w:pStyle w:val="Default"/>
        <w:numPr>
          <w:ilvl w:val="0"/>
          <w:numId w:val="1"/>
        </w:numPr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 xml:space="preserve">rozwijanie myślenia analitycznego oraz umiejętności poszukiwania informacji, świadomości ich znaczenia,  a także kompetencji w zakresie ich analizy i interpretacji, </w:t>
      </w:r>
    </w:p>
    <w:p w14:paraId="3E84C52E" w14:textId="77777777" w:rsidR="00D84BC8" w:rsidRPr="00524F03" w:rsidRDefault="00D84BC8" w:rsidP="00D84BC8">
      <w:pPr>
        <w:pStyle w:val="Default"/>
        <w:numPr>
          <w:ilvl w:val="0"/>
          <w:numId w:val="1"/>
        </w:numPr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 xml:space="preserve">zwiększenie zainteresowania metodami ilościowymi w analizach ekonomiczno-społecznych, </w:t>
      </w:r>
    </w:p>
    <w:p w14:paraId="068D5BEB" w14:textId="55864B65" w:rsidR="00D84BC8" w:rsidRPr="00524F03" w:rsidRDefault="00D84BC8" w:rsidP="00D84BC8">
      <w:pPr>
        <w:pStyle w:val="Default"/>
        <w:numPr>
          <w:ilvl w:val="0"/>
          <w:numId w:val="1"/>
        </w:numPr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>doskonalenie umiejętności racjonalnego podejmowania decyzji w życiu zawodowym</w:t>
      </w:r>
      <w:r w:rsidRPr="00524F03">
        <w:rPr>
          <w:rFonts w:ascii="Fira Sans" w:hAnsi="Fira Sans" w:cs="Fira Sans"/>
          <w:color w:val="auto"/>
          <w:sz w:val="19"/>
          <w:szCs w:val="19"/>
        </w:rPr>
        <w:br/>
        <w:t>i prywatnym, w sytuacji, gdy istotną rolę w tym zakresie odgrywają informacje statystyczne,</w:t>
      </w:r>
    </w:p>
    <w:p w14:paraId="780BF08D" w14:textId="77777777" w:rsidR="00D84BC8" w:rsidRPr="00524F03" w:rsidRDefault="00D84BC8" w:rsidP="00D84BC8">
      <w:pPr>
        <w:pStyle w:val="Default"/>
        <w:numPr>
          <w:ilvl w:val="0"/>
          <w:numId w:val="1"/>
        </w:numPr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>promocja kierunków studiów obejmujących statystykę i inne przedmioty bazujące na metodach ilościowych,</w:t>
      </w:r>
    </w:p>
    <w:p w14:paraId="7D185B89" w14:textId="77777777" w:rsidR="00D84BC8" w:rsidRPr="00524F03" w:rsidRDefault="00D84BC8" w:rsidP="00D84BC8">
      <w:pPr>
        <w:pStyle w:val="Default"/>
        <w:numPr>
          <w:ilvl w:val="0"/>
          <w:numId w:val="1"/>
        </w:numPr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 xml:space="preserve">zwiększanie zainteresowania przedmiotami kształcącymi wiedzę, umiejętności oraz myślenie statystyczne na różnych kierunkach studiów w uczelniach rozmaitych typów. </w:t>
      </w:r>
    </w:p>
    <w:p w14:paraId="2A7CA2F6" w14:textId="77777777" w:rsidR="00D84BC8" w:rsidRPr="00524F03" w:rsidRDefault="00D84BC8" w:rsidP="00D84BC8">
      <w:pPr>
        <w:pStyle w:val="Default"/>
        <w:numPr>
          <w:ilvl w:val="0"/>
          <w:numId w:val="1"/>
        </w:numPr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 xml:space="preserve">poszerzenie współdziałania środowiska akademickiego i nauczycieli szkół ponadpodstawowych oraz tych, nauka w których kończy się egzaminem dojrzałości w zakresie kształcenia uzdolnionej młodzieży w kierunku statystycznym. </w:t>
      </w:r>
    </w:p>
    <w:p w14:paraId="0A848B84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</w:p>
    <w:p w14:paraId="19E8F9C2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b/>
          <w:bCs/>
          <w:color w:val="auto"/>
          <w:sz w:val="19"/>
          <w:szCs w:val="19"/>
        </w:rPr>
        <w:t xml:space="preserve">Zakres tematyczny: </w:t>
      </w:r>
    </w:p>
    <w:p w14:paraId="19C240CD" w14:textId="64E04DC4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 xml:space="preserve">Zakres tematyczny </w:t>
      </w:r>
      <w:bookmarkStart w:id="0" w:name="_GoBack"/>
      <w:r w:rsidRPr="00524F03">
        <w:rPr>
          <w:rFonts w:ascii="Fira Sans" w:hAnsi="Fira Sans" w:cs="Fira Sans"/>
          <w:color w:val="auto"/>
          <w:sz w:val="19"/>
          <w:szCs w:val="19"/>
        </w:rPr>
        <w:t>Olimpi</w:t>
      </w:r>
      <w:bookmarkEnd w:id="0"/>
      <w:r w:rsidRPr="00524F03">
        <w:rPr>
          <w:rFonts w:ascii="Fira Sans" w:hAnsi="Fira Sans" w:cs="Fira Sans"/>
          <w:color w:val="auto"/>
          <w:sz w:val="19"/>
          <w:szCs w:val="19"/>
        </w:rPr>
        <w:t xml:space="preserve">ady </w:t>
      </w:r>
      <w:r w:rsidR="00524F03">
        <w:rPr>
          <w:rFonts w:ascii="Fira Sans" w:hAnsi="Fira Sans" w:cs="Fira Sans"/>
          <w:color w:val="auto"/>
          <w:sz w:val="19"/>
          <w:szCs w:val="19"/>
        </w:rPr>
        <w:t xml:space="preserve">Statystycznej </w:t>
      </w:r>
      <w:r w:rsidRPr="00524F03">
        <w:rPr>
          <w:rFonts w:ascii="Fira Sans" w:hAnsi="Fira Sans" w:cs="Fira Sans"/>
          <w:color w:val="auto"/>
          <w:sz w:val="19"/>
          <w:szCs w:val="19"/>
        </w:rPr>
        <w:t>jest zgodny z rozporządzeniem Ministra Edukacji Narodowej z dnia 30 stycznia 2018 r. w sprawie podstawy programowej kształcenia ogólnego dla liceum ogólnokształcącego,  technikum oraz branżowej szkoły II stopnia (Dz. U. z 2018 r., poz. 467) oraz rozporządzeniem Ministra Edukacji Narodowej</w:t>
      </w:r>
      <w:r w:rsidRPr="00524F03">
        <w:rPr>
          <w:color w:val="auto"/>
          <w:sz w:val="19"/>
          <w:szCs w:val="19"/>
        </w:rPr>
        <w:t xml:space="preserve"> </w:t>
      </w:r>
      <w:r w:rsidRPr="00524F03">
        <w:rPr>
          <w:rFonts w:ascii="Fira Sans" w:hAnsi="Fira Sans" w:cs="Fira Sans"/>
          <w:color w:val="auto"/>
          <w:sz w:val="19"/>
          <w:szCs w:val="19"/>
        </w:rPr>
        <w:t>z dnia 15 lutego 2019 r. w sprawie ogólnych celów i zadań kształcenia w zawodach szkolnictwa branżowego oraz klasyfikacji zawodów szkolnictwa branżowego (Dz. U. z 2019 r., poz. 316). Program, ujęty w sześć obszarów tematycznych, jest skorelowany z wybranymi zagadnieniami zawartymi w podstawie programowej następujących przedmiotów: matematyka, informatyka, statystyka, ekonomia, podstawy przedsiębiorczości, analiza ekonomiczna, finanse i bankowość, geografia i wiedza</w:t>
      </w:r>
      <w:r w:rsidRPr="00524F03">
        <w:rPr>
          <w:rFonts w:ascii="Fira Sans" w:hAnsi="Fira Sans" w:cs="Fira Sans"/>
          <w:color w:val="auto"/>
          <w:sz w:val="19"/>
          <w:szCs w:val="19"/>
        </w:rPr>
        <w:br/>
        <w:t xml:space="preserve">o społeczeństwie. Uczniowie biorący udział w Olimpiadzie </w:t>
      </w:r>
      <w:r w:rsidR="00524F03">
        <w:rPr>
          <w:rFonts w:ascii="Fira Sans" w:hAnsi="Fira Sans" w:cs="Fira Sans"/>
          <w:color w:val="auto"/>
          <w:sz w:val="19"/>
          <w:szCs w:val="19"/>
        </w:rPr>
        <w:t xml:space="preserve">Statystycznej </w:t>
      </w:r>
      <w:r w:rsidRPr="00524F03">
        <w:rPr>
          <w:rFonts w:ascii="Fira Sans" w:hAnsi="Fira Sans" w:cs="Fira Sans"/>
          <w:color w:val="auto"/>
          <w:sz w:val="19"/>
          <w:szCs w:val="19"/>
        </w:rPr>
        <w:t xml:space="preserve">na etapie centralnym powinni wykazać się wiedzą i umiejętnościami z zakresu tych przedmiotów wykraczającymi poza podstawę programową dla szkół, nauka w których kończy się egzaminem dojrzałości. </w:t>
      </w:r>
    </w:p>
    <w:p w14:paraId="4C3CAA3A" w14:textId="77777777" w:rsidR="00D84BC8" w:rsidRPr="00524F03" w:rsidRDefault="00D84BC8" w:rsidP="00D84BC8">
      <w:pPr>
        <w:pStyle w:val="Default"/>
        <w:rPr>
          <w:rFonts w:ascii="Fira Sans" w:hAnsi="Fira Sans" w:cs="Fira Sans"/>
          <w:b/>
          <w:bCs/>
          <w:color w:val="auto"/>
          <w:sz w:val="19"/>
          <w:szCs w:val="19"/>
        </w:rPr>
      </w:pPr>
    </w:p>
    <w:p w14:paraId="4E5B3DEC" w14:textId="77777777" w:rsidR="00D84BC8" w:rsidRPr="00524F03" w:rsidRDefault="00D84BC8" w:rsidP="00D84BC8">
      <w:pPr>
        <w:pStyle w:val="Default"/>
        <w:rPr>
          <w:rFonts w:ascii="Fira Sans" w:hAnsi="Fira Sans" w:cs="Fira Sans"/>
          <w:b/>
          <w:bCs/>
          <w:color w:val="auto"/>
          <w:sz w:val="19"/>
          <w:szCs w:val="19"/>
        </w:rPr>
      </w:pPr>
      <w:r w:rsidRPr="00524F03">
        <w:rPr>
          <w:rFonts w:ascii="Fira Sans" w:hAnsi="Fira Sans" w:cs="Fira Sans"/>
          <w:b/>
          <w:bCs/>
          <w:color w:val="auto"/>
          <w:sz w:val="19"/>
          <w:szCs w:val="19"/>
        </w:rPr>
        <w:t xml:space="preserve">Obszary tematyczne </w:t>
      </w:r>
    </w:p>
    <w:p w14:paraId="1D63722F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</w:p>
    <w:p w14:paraId="0B203AB0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b/>
          <w:bCs/>
          <w:color w:val="auto"/>
          <w:sz w:val="19"/>
          <w:szCs w:val="19"/>
        </w:rPr>
        <w:t xml:space="preserve">Obszar 1. </w:t>
      </w:r>
    </w:p>
    <w:p w14:paraId="6E781B98" w14:textId="77777777" w:rsidR="00D84BC8" w:rsidRPr="00524F03" w:rsidRDefault="00D84BC8" w:rsidP="00D84BC8">
      <w:pPr>
        <w:pStyle w:val="Default"/>
        <w:rPr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 xml:space="preserve">Przedmiot, metody i organizacja badań statystycznych  </w:t>
      </w:r>
    </w:p>
    <w:p w14:paraId="10C79620" w14:textId="5E46EDC6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>Organizacja statystyki publicznej. Badania statystyczne, ze szczególnym uwzględnieniem spisów powszechnych. Etapy badania i rodzaje badań statystycznych. Wyszukiwanie, gromadzenie, selekcjonowanie, korzystanie z różnych źródeł i sposobów zdobywania oraz przetwarzanie</w:t>
      </w:r>
      <w:r w:rsidRPr="00524F03">
        <w:rPr>
          <w:rFonts w:ascii="Fira Sans" w:hAnsi="Fira Sans" w:cs="Fira Sans"/>
          <w:color w:val="auto"/>
          <w:sz w:val="19"/>
          <w:szCs w:val="19"/>
        </w:rPr>
        <w:br/>
        <w:t xml:space="preserve">i wykorzystywanie informacji statystycznych (publikacje i bazy danych statystycznych statystyki publicznej). </w:t>
      </w:r>
    </w:p>
    <w:p w14:paraId="53D6FF7F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</w:p>
    <w:p w14:paraId="7A149BFA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b/>
          <w:bCs/>
          <w:color w:val="auto"/>
          <w:sz w:val="19"/>
          <w:szCs w:val="19"/>
        </w:rPr>
        <w:t xml:space="preserve">Obszar 2. </w:t>
      </w:r>
    </w:p>
    <w:p w14:paraId="03B0B4CB" w14:textId="77777777" w:rsidR="00D84BC8" w:rsidRPr="00524F03" w:rsidRDefault="00D84BC8" w:rsidP="00D84BC8">
      <w:pPr>
        <w:pStyle w:val="Default"/>
        <w:rPr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 xml:space="preserve">Analiza struktury, współzależności oraz dynamiki zjawisk masowych </w:t>
      </w:r>
    </w:p>
    <w:p w14:paraId="2D1483AC" w14:textId="77777777" w:rsidR="00D84BC8" w:rsidRPr="00524F03" w:rsidRDefault="00D84BC8" w:rsidP="00D84BC8">
      <w:pPr>
        <w:pStyle w:val="Default"/>
        <w:rPr>
          <w:rFonts w:ascii="Fira Sans" w:hAnsi="Fira Sans" w:cs="Fira Sans"/>
          <w:b/>
          <w:bCs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 xml:space="preserve">Skale pomiarowe, na których wyrażone są obserwacje statystyczne (z badań lub źródeł administracyjnych) i działania dopuszczalne na danych wyrażonych na tych skalach. Prezentacja graficzna i tabelaryczna danych. Miary dla danych indywidualnych i pogrupowanych: średnia arytmetyczna, średnia geometryczna, średnia harmoniczna, średnia ważona, </w:t>
      </w:r>
      <w:proofErr w:type="spellStart"/>
      <w:r w:rsidRPr="00524F03">
        <w:rPr>
          <w:rFonts w:ascii="Fira Sans" w:hAnsi="Fira Sans" w:cs="Fira Sans"/>
          <w:color w:val="auto"/>
          <w:sz w:val="19"/>
          <w:szCs w:val="19"/>
        </w:rPr>
        <w:t>kwantyle</w:t>
      </w:r>
      <w:proofErr w:type="spellEnd"/>
      <w:r w:rsidRPr="00524F03">
        <w:rPr>
          <w:rFonts w:ascii="Fira Sans" w:hAnsi="Fira Sans" w:cs="Fira Sans"/>
          <w:color w:val="auto"/>
          <w:sz w:val="19"/>
          <w:szCs w:val="19"/>
        </w:rPr>
        <w:t xml:space="preserve"> w tym: mediana, dominanta, wariancja i odchylenia (standardowe, przeciętne, ćwiartkowe) rozstęp, rozstęp ćwiartkowy, klasyczne i pozycyjne współczynniki: zmienności,  asymetrii oraz </w:t>
      </w:r>
      <w:proofErr w:type="spellStart"/>
      <w:r w:rsidRPr="00524F03">
        <w:rPr>
          <w:rFonts w:ascii="Fira Sans" w:hAnsi="Fira Sans" w:cs="Fira Sans"/>
          <w:color w:val="auto"/>
          <w:sz w:val="19"/>
          <w:szCs w:val="19"/>
        </w:rPr>
        <w:t>kurtozy</w:t>
      </w:r>
      <w:proofErr w:type="spellEnd"/>
      <w:r w:rsidRPr="00524F03">
        <w:rPr>
          <w:rFonts w:ascii="Fira Sans" w:hAnsi="Fira Sans" w:cs="Fira Sans"/>
          <w:color w:val="auto"/>
          <w:sz w:val="19"/>
          <w:szCs w:val="19"/>
        </w:rPr>
        <w:t xml:space="preserve">. Współczynniki korelacji: liniowej Pearsona, rang </w:t>
      </w:r>
      <w:proofErr w:type="spellStart"/>
      <w:r w:rsidRPr="00524F03">
        <w:rPr>
          <w:rFonts w:ascii="Fira Sans" w:hAnsi="Fira Sans" w:cs="Fira Sans"/>
          <w:color w:val="auto"/>
          <w:sz w:val="19"/>
          <w:szCs w:val="19"/>
        </w:rPr>
        <w:t>Spearmana</w:t>
      </w:r>
      <w:proofErr w:type="spellEnd"/>
      <w:r w:rsidRPr="00524F03">
        <w:rPr>
          <w:rFonts w:ascii="Fira Sans" w:hAnsi="Fira Sans" w:cs="Fira Sans"/>
          <w:color w:val="auto"/>
          <w:sz w:val="19"/>
          <w:szCs w:val="19"/>
        </w:rPr>
        <w:t xml:space="preserve"> oraz współczynnik tau-Kendalla. Przyrosty absolutne i względne. Indeksy łańcuchowe i o stałej podstawie, średnie tempo zmian, średni przyrost absolutny</w:t>
      </w:r>
      <w:r w:rsidRPr="00524F03">
        <w:rPr>
          <w:rFonts w:ascii="Fira Sans" w:hAnsi="Fira Sans" w:cs="Fira Sans"/>
          <w:b/>
          <w:bCs/>
          <w:color w:val="auto"/>
          <w:sz w:val="19"/>
          <w:szCs w:val="19"/>
        </w:rPr>
        <w:t xml:space="preserve"> </w:t>
      </w:r>
    </w:p>
    <w:p w14:paraId="070C329B" w14:textId="77777777" w:rsidR="00D84BC8" w:rsidRPr="00524F03" w:rsidRDefault="00D84BC8" w:rsidP="00D84BC8">
      <w:pPr>
        <w:pStyle w:val="Default"/>
        <w:rPr>
          <w:rFonts w:ascii="Fira Sans" w:hAnsi="Fira Sans" w:cs="Fira Sans"/>
          <w:b/>
          <w:bCs/>
          <w:color w:val="auto"/>
          <w:sz w:val="19"/>
          <w:szCs w:val="19"/>
        </w:rPr>
      </w:pPr>
    </w:p>
    <w:p w14:paraId="79FE24F8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b/>
          <w:bCs/>
          <w:color w:val="auto"/>
          <w:sz w:val="19"/>
          <w:szCs w:val="19"/>
        </w:rPr>
        <w:t xml:space="preserve">Obszar 3. </w:t>
      </w:r>
    </w:p>
    <w:p w14:paraId="25DD34EF" w14:textId="77777777" w:rsidR="00D84BC8" w:rsidRPr="00524F03" w:rsidRDefault="00D84BC8" w:rsidP="00D84BC8">
      <w:pPr>
        <w:pStyle w:val="Default"/>
        <w:rPr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 xml:space="preserve">Podstawy rachunku prawdopodobieństwa </w:t>
      </w:r>
    </w:p>
    <w:p w14:paraId="32446B99" w14:textId="70D39569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>Klasyczna definicja prawdopodobieństwa; prawdopodobieństwo warunkowe; wzór Bayesa; prawdopodobieństwo całkowite; pojęcia kombinatoryczne: permutacja, kombinacja, wariacja, wariacja</w:t>
      </w:r>
      <w:r w:rsidRPr="00524F03">
        <w:rPr>
          <w:rFonts w:ascii="Fira Sans" w:hAnsi="Fira Sans" w:cs="Fira Sans"/>
          <w:color w:val="auto"/>
          <w:sz w:val="19"/>
          <w:szCs w:val="19"/>
        </w:rPr>
        <w:br/>
        <w:t xml:space="preserve">z powtórzeniami; zastosowanie kombinatoryki do obliczania prawdopodobieństwa zdarzeń; schemat </w:t>
      </w:r>
      <w:proofErr w:type="spellStart"/>
      <w:r w:rsidRPr="00524F03">
        <w:rPr>
          <w:rFonts w:ascii="Fira Sans" w:hAnsi="Fira Sans" w:cs="Fira Sans"/>
          <w:color w:val="auto"/>
          <w:sz w:val="19"/>
          <w:szCs w:val="19"/>
        </w:rPr>
        <w:t>Bernoulliego</w:t>
      </w:r>
      <w:proofErr w:type="spellEnd"/>
      <w:r w:rsidRPr="00524F03">
        <w:rPr>
          <w:rFonts w:ascii="Fira Sans" w:hAnsi="Fira Sans" w:cs="Fira Sans"/>
          <w:color w:val="auto"/>
          <w:sz w:val="19"/>
          <w:szCs w:val="19"/>
        </w:rPr>
        <w:t xml:space="preserve">, zmienna losowa skokowa, wartość oczekiwana, wariancja i odchylenie standardowe zmiennej losowej skokowej. </w:t>
      </w:r>
    </w:p>
    <w:p w14:paraId="05E09DF5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</w:p>
    <w:p w14:paraId="15187D86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b/>
          <w:bCs/>
          <w:color w:val="auto"/>
          <w:sz w:val="19"/>
          <w:szCs w:val="19"/>
        </w:rPr>
        <w:t xml:space="preserve">Obszar 4. </w:t>
      </w:r>
    </w:p>
    <w:p w14:paraId="67943606" w14:textId="77777777" w:rsidR="00D84BC8" w:rsidRPr="00524F03" w:rsidRDefault="00D84BC8" w:rsidP="00D84BC8">
      <w:pPr>
        <w:pStyle w:val="Default"/>
        <w:rPr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 xml:space="preserve">Rynek. Gospodarka. Finanse. Bankowość. Przedsiębiorstwo </w:t>
      </w:r>
    </w:p>
    <w:p w14:paraId="3BE974CC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 xml:space="preserve">Rynek i jego elementy. System bankowy w Polsce. Równowaga gospodarcza. Dochody i wydatki budżetu państwa. Deficyt budżetowy. Dług publiczny. Inflacja. Zmiany w gospodarce. Globalizacja gospodarki. Rynek pieniężny. Rynek kapitałowy. Rynek walutowy. Podatki. Rynek pracy. Podmioty gospodarcze. Organy rejestrowe. Analiza sytuacji majątkowej i finansowej przedsiębiorstw. Wynagrodzenia pracowników. </w:t>
      </w:r>
    </w:p>
    <w:p w14:paraId="0632902D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</w:p>
    <w:p w14:paraId="5CD1CE8F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b/>
          <w:bCs/>
          <w:color w:val="auto"/>
          <w:sz w:val="19"/>
          <w:szCs w:val="19"/>
        </w:rPr>
        <w:t xml:space="preserve">Obszar  5. </w:t>
      </w:r>
    </w:p>
    <w:p w14:paraId="77EE3756" w14:textId="77777777" w:rsidR="00D84BC8" w:rsidRPr="00524F03" w:rsidRDefault="00D84BC8" w:rsidP="00D84BC8">
      <w:pPr>
        <w:pStyle w:val="Default"/>
        <w:rPr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 xml:space="preserve">Przemiany społeczno-gospodarcze w Polsce i na świecie </w:t>
      </w:r>
    </w:p>
    <w:p w14:paraId="08CDD3F5" w14:textId="7FB8D516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>Współczesne problemy demograficzne i społeczne świata. Zróżnicowanie gospodarcze świata. Wskaźniki rozwoju społecznego i gospodarczego: współczynniki urodzeń, zgonów, dzietności, feminizacji</w:t>
      </w:r>
      <w:r w:rsidRPr="00524F03">
        <w:rPr>
          <w:rFonts w:ascii="Fira Sans" w:hAnsi="Fira Sans" w:cs="Fira Sans"/>
          <w:color w:val="auto"/>
          <w:sz w:val="19"/>
          <w:szCs w:val="19"/>
        </w:rPr>
        <w:br/>
        <w:t>i maskulinizacji, przyrostu naturalnego, przyrostu rzeczywistego, średnia długość trwania życia, śmiertelność niemowląt, struktura wieku ludności, wskaźnik gęstości zaludnienia, wskaźnik urbanizacji, wskaźnik dynamiki zmian ludności, współczynnik aktywności zawodowej, stopa bezrobocia. Klasyfikacja państw świata z uwzględnieniem Produktu Krajowego Brutto (PKB), PKB per capita i Wskaźnika Rozwoju Społecznego (HDI). Ludność świata. Działalność gospodarcza na świecie: zasoby naturalne, rolnictwo, przemysł, usługi, eksport i import. Geografia Polski: zagadnienia ludnościowe, środowisko przyrodnicze</w:t>
      </w:r>
      <w:r w:rsidRPr="00524F03">
        <w:rPr>
          <w:rFonts w:ascii="Fira Sans" w:hAnsi="Fira Sans" w:cs="Fira Sans"/>
          <w:color w:val="auto"/>
          <w:sz w:val="19"/>
          <w:szCs w:val="19"/>
        </w:rPr>
        <w:br/>
        <w:t xml:space="preserve">i działalność gospodarcza. </w:t>
      </w:r>
    </w:p>
    <w:p w14:paraId="5B491F44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 xml:space="preserve">Struktura społeczna, w tym grupy i warstwy społeczne. Wskaźniki nierówności społecznych w Polsce, wykluczenia społecznego, wykluczenia cyfrowego. Przemiany polityczne i społeczno-gospodarcze po 1989 r. (w tym zmiany PKB, PKB per capita i inflacji). Samorząd terytorialny w Polsce: charakterystyki ilościowe samorządności w Polsce, struktura samorządu w Polsce, analiza dochodów i wydatków. Polska w Unii Europejskiej: charakterystyki ilościowe Unii Europejskiej dotyczące narodowości, ludności, języków. </w:t>
      </w:r>
    </w:p>
    <w:p w14:paraId="1F415590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</w:p>
    <w:p w14:paraId="287C3155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b/>
          <w:bCs/>
          <w:color w:val="auto"/>
          <w:sz w:val="19"/>
          <w:szCs w:val="19"/>
        </w:rPr>
        <w:t xml:space="preserve">Obszar 6. </w:t>
      </w:r>
    </w:p>
    <w:p w14:paraId="3F7D5050" w14:textId="77777777" w:rsidR="00D84BC8" w:rsidRPr="00524F03" w:rsidRDefault="00D84BC8" w:rsidP="00D84BC8">
      <w:pPr>
        <w:pStyle w:val="Default"/>
        <w:rPr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>Technologia i społeczeństwo</w:t>
      </w:r>
    </w:p>
    <w:p w14:paraId="457EDD03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 xml:space="preserve">Opracowywanie informacji statystycznych za pomocą komputera, z wykorzystaniem arkuszy kalkulacyjnych (Excel). Sposoby gromadzenia danych. Nośniki danych i ich pojemności. Wzrost zasobów danych w świecie. Przyczyny i występowanie chorób cywilizacyjnych w Polsce i na świecie. Ochrona przyrody i środowiska. Problemy ekologiczne w świecie. Zmiany środowiska naturalnego w wyniku działalności gospodarczej. Współczesne zagrożenia związane z rozwojem gospodarczym. </w:t>
      </w:r>
    </w:p>
    <w:p w14:paraId="2EF18EAA" w14:textId="77777777" w:rsidR="00D84BC8" w:rsidRPr="00524F03" w:rsidRDefault="00D84BC8" w:rsidP="00D84BC8">
      <w:pPr>
        <w:pStyle w:val="Default"/>
        <w:rPr>
          <w:rFonts w:ascii="Fira Sans" w:hAnsi="Fira Sans" w:cs="Fira Sans"/>
          <w:color w:val="auto"/>
          <w:sz w:val="19"/>
          <w:szCs w:val="19"/>
        </w:rPr>
      </w:pPr>
      <w:r w:rsidRPr="00524F03">
        <w:rPr>
          <w:rFonts w:ascii="Fira Sans" w:hAnsi="Fira Sans" w:cs="Fira Sans"/>
          <w:color w:val="auto"/>
          <w:sz w:val="19"/>
          <w:szCs w:val="19"/>
        </w:rPr>
        <w:t xml:space="preserve">Zdrowie a długość trwania życia. Epidemie – najważniejsze współczesne zagrożenia i ich wpływ na realia społeczno - gospodarcze. Główne problemy zdrowotne w różnych regionach świata. </w:t>
      </w:r>
    </w:p>
    <w:p w14:paraId="03FAC9AE" w14:textId="77777777" w:rsidR="00D84BC8" w:rsidRPr="00524F03" w:rsidRDefault="00D84BC8" w:rsidP="00D84BC8">
      <w:pPr>
        <w:rPr>
          <w:sz w:val="19"/>
          <w:szCs w:val="19"/>
        </w:rPr>
      </w:pPr>
    </w:p>
    <w:p w14:paraId="4717DB59" w14:textId="77777777" w:rsidR="00D84BC8" w:rsidRPr="00524F03" w:rsidRDefault="00D84BC8" w:rsidP="00D84BC8">
      <w:pPr>
        <w:rPr>
          <w:rFonts w:ascii="Fira Sans" w:hAnsi="Fira Sans" w:cs="Fira Sans"/>
          <w:b/>
          <w:bCs/>
          <w:sz w:val="19"/>
          <w:szCs w:val="19"/>
        </w:rPr>
      </w:pPr>
    </w:p>
    <w:p w14:paraId="7946B594" w14:textId="77777777" w:rsidR="00D84BC8" w:rsidRPr="00524F03" w:rsidRDefault="00D84BC8" w:rsidP="00D84BC8">
      <w:pPr>
        <w:spacing w:line="360" w:lineRule="auto"/>
        <w:rPr>
          <w:rFonts w:ascii="Fira Sans" w:hAnsi="Fira Sans"/>
          <w:sz w:val="19"/>
          <w:szCs w:val="19"/>
        </w:rPr>
      </w:pPr>
    </w:p>
    <w:p w14:paraId="370D2A34" w14:textId="77777777" w:rsidR="00671681" w:rsidRPr="00524F03" w:rsidRDefault="00671681" w:rsidP="00D84BC8">
      <w:pPr>
        <w:rPr>
          <w:rFonts w:ascii="Fira Sans" w:hAnsi="Fira Sans" w:cs="Fira Sans"/>
          <w:b/>
          <w:bCs/>
          <w:sz w:val="19"/>
          <w:szCs w:val="19"/>
        </w:rPr>
      </w:pPr>
    </w:p>
    <w:sectPr w:rsidR="00671681" w:rsidRPr="0052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599C"/>
    <w:multiLevelType w:val="hybridMultilevel"/>
    <w:tmpl w:val="EE722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81"/>
    <w:rsid w:val="000B5767"/>
    <w:rsid w:val="000D3920"/>
    <w:rsid w:val="0020133C"/>
    <w:rsid w:val="00335917"/>
    <w:rsid w:val="004E6C46"/>
    <w:rsid w:val="005062BF"/>
    <w:rsid w:val="00524F03"/>
    <w:rsid w:val="00671681"/>
    <w:rsid w:val="006D26FF"/>
    <w:rsid w:val="008404B7"/>
    <w:rsid w:val="00844953"/>
    <w:rsid w:val="00870454"/>
    <w:rsid w:val="00967C29"/>
    <w:rsid w:val="00983BE8"/>
    <w:rsid w:val="009D50F8"/>
    <w:rsid w:val="00A90065"/>
    <w:rsid w:val="00AE6EE2"/>
    <w:rsid w:val="00C754E8"/>
    <w:rsid w:val="00CE72B2"/>
    <w:rsid w:val="00D84BC8"/>
    <w:rsid w:val="00E72648"/>
    <w:rsid w:val="00E9179D"/>
    <w:rsid w:val="00F2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8673"/>
  <w15:chartTrackingRefBased/>
  <w15:docId w15:val="{FE49CFE6-00F6-4F5C-AEDC-E4B0B7A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91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59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91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2B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2B2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0x00B44136ADD9233645AF9E7D0EADDEB824</ContentTypeId>
    <TemplateUrl xmlns="http://schemas.microsoft.com/sharepoint/v3" xsi:nil="true"/>
    <NazwaPliku xmlns="AD3641B4-23D9-4536-AF9E-7D0EADDEB824">Program OS.docx</NazwaPliku>
    <Osoba xmlns="AD3641B4-23D9-4536-AF9E-7D0EADDEB824">STAT\BUKOWYN</Osoba>
    <_SourceUrl xmlns="http://schemas.microsoft.com/sharepoint/v3" xsi:nil="true"/>
    <Odbiorcy2 xmlns="AD3641B4-23D9-4536-AF9E-7D0EADDEB824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8B8019-CB9F-4BAB-915C-9EEC41AF5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E0FC5-CC86-4398-A5D4-CE7EE49C34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3641B4-23D9-4536-AF9E-7D0EADDEB8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Walska Ewa</dc:creator>
  <cp:keywords/>
  <dc:description/>
  <cp:lastModifiedBy>Jankowska Marta</cp:lastModifiedBy>
  <cp:revision>8</cp:revision>
  <dcterms:created xsi:type="dcterms:W3CDTF">2022-09-27T11:32:00Z</dcterms:created>
  <dcterms:modified xsi:type="dcterms:W3CDTF">2023-10-05T13:10:00Z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GUS-DK01.622.7.2022.29</vt:lpwstr>
  </property>
  <property fmtid="{D5CDD505-2E9C-101B-9397-08002B2CF9AE}" pid="3" name="UNPPisma">
    <vt:lpwstr>2022-215546</vt:lpwstr>
  </property>
  <property fmtid="{D5CDD505-2E9C-101B-9397-08002B2CF9AE}" pid="4" name="ZnakSprawy">
    <vt:lpwstr>GUS-DK01.622.7.2022</vt:lpwstr>
  </property>
  <property fmtid="{D5CDD505-2E9C-101B-9397-08002B2CF9AE}" pid="5" name="ZnakSprawyPrzedPrzeniesieniem">
    <vt:lpwstr/>
  </property>
  <property fmtid="{D5CDD505-2E9C-101B-9397-08002B2CF9AE}" pid="6" name="Autor">
    <vt:lpwstr>Walska Ewa</vt:lpwstr>
  </property>
  <property fmtid="{D5CDD505-2E9C-101B-9397-08002B2CF9AE}" pid="7" name="AutorInicjaly">
    <vt:lpwstr>EW</vt:lpwstr>
  </property>
  <property fmtid="{D5CDD505-2E9C-101B-9397-08002B2CF9AE}" pid="8" name="AutorNrTelefonu">
    <vt:lpwstr>(022) 449-4010</vt:lpwstr>
  </property>
  <property fmtid="{D5CDD505-2E9C-101B-9397-08002B2CF9AE}" pid="9" name="Stanowisko">
    <vt:lpwstr>p.o. naczelnika wydziału</vt:lpwstr>
  </property>
  <property fmtid="{D5CDD505-2E9C-101B-9397-08002B2CF9AE}" pid="10" name="OpisPisma">
    <vt:lpwstr>Uchwała nr 1 KG OS - program Olimpiady statystycznej 2022/2023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2022-09-26</vt:lpwstr>
  </property>
  <property fmtid="{D5CDD505-2E9C-101B-9397-08002B2CF9AE}" pid="14" name="Wydzial">
    <vt:lpwstr>Wydział Edukacji i Promocji</vt:lpwstr>
  </property>
  <property fmtid="{D5CDD505-2E9C-101B-9397-08002B2CF9AE}" pid="15" name="KodWydzialu">
    <vt:lpwstr>DK-01</vt:lpwstr>
  </property>
  <property fmtid="{D5CDD505-2E9C-101B-9397-08002B2CF9AE}" pid="16" name="ZaakceptowanePrzez">
    <vt:lpwstr>n/d</vt:lpwstr>
  </property>
  <property fmtid="{D5CDD505-2E9C-101B-9397-08002B2CF9AE}" pid="17" name="PrzekazanieDo">
    <vt:lpwstr>Ewa Walska</vt:lpwstr>
  </property>
  <property fmtid="{D5CDD505-2E9C-101B-9397-08002B2CF9AE}" pid="18" name="PrzekazanieDoStanowisko">
    <vt:lpwstr>p.o. naczelnika wydziału</vt:lpwstr>
  </property>
  <property fmtid="{D5CDD505-2E9C-101B-9397-08002B2CF9AE}" pid="19" name="PrzekazanieDoKomorkaPracownika">
    <vt:lpwstr>Wydział Edukacji i Promocji(DK-01)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>2022-09-26</vt:lpwstr>
  </property>
  <property fmtid="{D5CDD505-2E9C-101B-9397-08002B2CF9AE}" pid="34" name="KodKreskowy">
    <vt:lpwstr/>
  </property>
  <property fmtid="{D5CDD505-2E9C-101B-9397-08002B2CF9AE}" pid="35" name="TrescPisma">
    <vt:lpwstr/>
  </property>
</Properties>
</file>